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27" w:rsidRDefault="00640E27" w:rsidP="00640E27">
      <w:pPr>
        <w:spacing w:line="56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附件3：</w:t>
      </w:r>
    </w:p>
    <w:p w:rsidR="00640E27" w:rsidRPr="00C27974" w:rsidRDefault="00640E27" w:rsidP="00640E27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622061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640E27" w:rsidRPr="00622061" w:rsidRDefault="00640E27" w:rsidP="00640E27">
      <w:pPr>
        <w:widowControl/>
        <w:tabs>
          <w:tab w:val="left" w:pos="652"/>
          <w:tab w:val="left" w:pos="8002"/>
        </w:tabs>
        <w:ind w:left="-8"/>
        <w:jc w:val="center"/>
        <w:rPr>
          <w:rFonts w:ascii="仿宋_GB2312" w:eastAsia="仿宋_GB2312" w:hAnsi="宋体" w:hint="eastAsia"/>
          <w:b/>
          <w:kern w:val="0"/>
          <w:sz w:val="32"/>
          <w:szCs w:val="32"/>
        </w:rPr>
      </w:pPr>
      <w:r w:rsidRPr="00622061">
        <w:rPr>
          <w:rFonts w:ascii="仿宋_GB2312" w:eastAsia="仿宋_GB2312" w:hint="eastAsia"/>
          <w:b/>
          <w:sz w:val="32"/>
          <w:szCs w:val="32"/>
        </w:rPr>
        <w:t>国际经济与贸易专业学生毕业论文题目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1. 贸易开放与通货膨胀—基于跨国面板数据的研究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2. 资产账户开放与经济增长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3. FDI流入与财政分权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4. 贸易开放与性别比失衡—基于省级面板数据的分析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5. 资本账户开放与通货膨胀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6. 贸易集中度与通货膨胀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7. 中国文化产品贸易的经济学分析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8. 中国对外直接投资的地区选择研究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9. 外商直接投资对本国经济影响的实证分析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10. 自由贸易协定是否会增加成员国的国际贸易量？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11. 全球价值链理论对我国产业发展的启示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12. 我国中小型企业出口研究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13. 跨国企业在华经营的文化环境分析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14. 外资企业在我国的知识产权保护研究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15. 我国企业出口融资问题研究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16. 外资企业在华本地化问题研究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17. 国外对华反倾销问题的现状及应对策略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18. 中国某产业国际竞争力问题研究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19. 中国加工贸易转型升级问题研究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20. 中国服务贸易的开放度及竞争力分析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21. 中国服务外包的发展前景探讨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lastRenderedPageBreak/>
        <w:t>22. 加工贸易与中国的产业升级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23. 中国国际收支双顺差：现状与成因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24. 人民币升值问题研究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25. 汇率与进出口贸易之间的关系探讨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26. 国际游资流入对我国的经济影响分析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27. 中美贸易知识产权纠纷的症结及对策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28. 离岸金融与我国金融业国际化问题</w:t>
      </w:r>
    </w:p>
    <w:p w:rsidR="00640E27" w:rsidRPr="00153B4C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29. 国际资本流动对输入国的福利影响</w:t>
      </w:r>
    </w:p>
    <w:p w:rsidR="00640E27" w:rsidRDefault="00640E27" w:rsidP="00640E27">
      <w:pPr>
        <w:spacing w:line="560" w:lineRule="exact"/>
        <w:rPr>
          <w:rFonts w:ascii="仿宋_GB2312" w:eastAsia="仿宋_GB2312"/>
          <w:sz w:val="32"/>
          <w:szCs w:val="32"/>
        </w:rPr>
      </w:pPr>
      <w:r w:rsidRPr="00153B4C">
        <w:rPr>
          <w:rFonts w:ascii="仿宋_GB2312" w:eastAsia="仿宋_GB2312" w:hint="eastAsia"/>
          <w:sz w:val="32"/>
          <w:szCs w:val="32"/>
        </w:rPr>
        <w:t>30. 中国或上海服务业外包ＳＷＯＴ分析</w:t>
      </w:r>
    </w:p>
    <w:p w:rsidR="00FA7117" w:rsidRPr="00640E27" w:rsidRDefault="00FA7117"/>
    <w:sectPr w:rsidR="00FA7117" w:rsidRPr="00640E27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04" w:rsidRDefault="00177504" w:rsidP="00640E27">
      <w:r>
        <w:separator/>
      </w:r>
    </w:p>
  </w:endnote>
  <w:endnote w:type="continuationSeparator" w:id="0">
    <w:p w:rsidR="00177504" w:rsidRDefault="00177504" w:rsidP="00640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04" w:rsidRDefault="00177504" w:rsidP="00640E27">
      <w:r>
        <w:separator/>
      </w:r>
    </w:p>
  </w:footnote>
  <w:footnote w:type="continuationSeparator" w:id="0">
    <w:p w:rsidR="00177504" w:rsidRDefault="00177504" w:rsidP="00640E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E27"/>
    <w:rsid w:val="00177504"/>
    <w:rsid w:val="00640E27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E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E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E27"/>
    <w:rPr>
      <w:sz w:val="18"/>
      <w:szCs w:val="18"/>
    </w:rPr>
  </w:style>
  <w:style w:type="character" w:customStyle="1" w:styleId="content1">
    <w:name w:val="content1"/>
    <w:basedOn w:val="a0"/>
    <w:rsid w:val="00640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2014-11-03T01:38:00Z</dcterms:created>
  <dcterms:modified xsi:type="dcterms:W3CDTF">2014-11-03T01:38:00Z</dcterms:modified>
</cp:coreProperties>
</file>