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4" w:leftChars="133" w:hanging="5" w:hangingChars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中央财经大学夜大学2019学年第一学期教材书目信息</w:t>
      </w:r>
    </w:p>
    <w:p>
      <w:pPr>
        <w:widowControl/>
        <w:rPr>
          <w:rFonts w:hint="eastAsia"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pPr w:leftFromText="180" w:rightFromText="180" w:vertAnchor="page" w:horzAnchor="margin" w:tblpXSpec="center" w:tblpY="2901"/>
        <w:tblW w:w="11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16"/>
        <w:gridCol w:w="3319"/>
        <w:gridCol w:w="2306"/>
        <w:gridCol w:w="2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班级名称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使用教材名称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作者姓名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2019级夜大学会计专科班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会计学基础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会计学（第四版）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赵雪媛，刘桔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思想道德修养与法律基础(2018年版)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instrText xml:space="preserve"> HYPERLINK "https://book.jd.com/publish/%E9%AB%98%E7%AD%89%E6%95%99%E8%82%B2%E5%87%BA%E7%89%88%E7%A4%BE_1.html" \o "高等教育出版社"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高等教育出版社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本书编写组 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现代英语教程1（第二版）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楼光庆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微积分（第四版）经济类与管理类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周誓达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2019级夜大学会计专起本班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管理理论与实务（第3版）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赵丽芬 刘小元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思想道德修养与法律基础(2018年版)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instrText xml:space="preserve"> HYPERLINK "https://book.jd.com/publish/%E9%AB%98%E7%AD%89%E6%95%99%E8%82%B2%E5%87%BA%E7%89%88%E7%A4%BE_1.html" \o "高等教育出版社"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高等教育出版社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本书编写组 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新视野大学英语读写教程1（第二版）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郑树棠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高等数学（二）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经济数学--线性代数与概率论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西南交通大学出版社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邢俊，王慧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2019级夜大学金融专起本班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管理理论与实务（第3版）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赵丽芬 刘小元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思想道德修养与法律基础(2018年版)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instrText xml:space="preserve"> HYPERLINK "https://book.jd.com/publish/%E9%AB%98%E7%AD%89%E6%95%99%E8%82%B2%E5%87%BA%E7%89%88%E7%A4%BE_1.html" \o "高等教育出版社"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高等教育出版社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本书编写组 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新视野大学英语读写教程1（第二版）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郑树棠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高等数学（二）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经济数学--线性代数与概率论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西南交通大学出版社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邢俊，王慧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6838" w:h="11906" w:orient="landscape"/>
      <w:pgMar w:top="993" w:right="1400" w:bottom="1559" w:left="127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0C4F"/>
    <w:rsid w:val="0BA20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2018-12-29T08:57:00Z</dcterms:created>
  <dc:creator>雨中熊</dc:creator>
  <cp:lastModifiedBy>雨中熊</cp:lastModifiedBy>
  <dcterms:modified xsi:type="dcterms:W3CDTF">2018-12-29T08:57:27Z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